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5369A">
      <w:pPr>
        <w:spacing w:after="156" w:afterLines="50" w:line="360" w:lineRule="auto"/>
        <w:ind w:firstLine="723" w:firstLineChars="200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《新闻传播史》考试大纲</w:t>
      </w:r>
    </w:p>
    <w:p w14:paraId="7CCCA183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适用专业：055200新闻与传播【专业学位】</w:t>
      </w:r>
    </w:p>
    <w:p w14:paraId="515D0A30">
      <w:pPr>
        <w:spacing w:after="156" w:afterLines="5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795CA6F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《中外新闻传播史》是新闻与传播硕士（MJC）专业学位研究生入学考试的复试科目之一。《中外新闻传播史》考试要力求反映新闻与传播专业硕士专业学位的特点，科学、公平、准确、规范地测评考生的基本素质和综合能力，以利用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727ED953">
      <w:pPr>
        <w:spacing w:after="156" w:afterLines="5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二、考试要求：</w:t>
      </w:r>
    </w:p>
    <w:p w14:paraId="076445F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测试考生对新闻传播专业的基本概念、基础知识的掌握情况和运用能力。</w:t>
      </w:r>
    </w:p>
    <w:p w14:paraId="2CDC84C6">
      <w:pPr>
        <w:spacing w:after="156" w:afterLines="5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三、考试内容</w:t>
      </w:r>
    </w:p>
    <w:p w14:paraId="22DE5F52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第一章 新闻传播的起源</w:t>
      </w:r>
    </w:p>
    <w:p w14:paraId="47FB99E4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语言产生之前及语言产生之后的人类传播</w:t>
      </w:r>
    </w:p>
    <w:p w14:paraId="1A4B9626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一、前语言时期人类新闻传播的手段</w:t>
      </w:r>
    </w:p>
    <w:p w14:paraId="60CBECDF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二、新闻传播的早期历史——口头新闻时代</w:t>
      </w:r>
    </w:p>
    <w:p w14:paraId="0A4B0247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三、辅助手段</w:t>
      </w:r>
    </w:p>
    <w:p w14:paraId="7AA31A68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手书新闻时代</w:t>
      </w:r>
    </w:p>
    <w:p w14:paraId="5E3905F5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一、文字的创造和书写材料的发明</w:t>
      </w:r>
    </w:p>
    <w:p w14:paraId="4CA683B6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二、古代西方的手书新闻传播</w:t>
      </w:r>
    </w:p>
    <w:p w14:paraId="2B17B2B0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三、中国古代的手书新闻传播</w:t>
      </w:r>
    </w:p>
    <w:p w14:paraId="472ECE0C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第二章 近代报刊的萌芽于争取出版自由的斗争</w:t>
      </w:r>
    </w:p>
    <w:p w14:paraId="69A38078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近代报业的萌芽与发展</w:t>
      </w:r>
    </w:p>
    <w:p w14:paraId="40845AD4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一、近代报业产生的历史条件</w:t>
      </w:r>
    </w:p>
    <w:p w14:paraId="309D4BB0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二、早期的新闻印刷品</w:t>
      </w:r>
    </w:p>
    <w:p w14:paraId="1D6D5C28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三、定期刊物的出现及日报的产生</w:t>
      </w:r>
    </w:p>
    <w:p w14:paraId="07752D5F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第二节：专制政府控制报业的手段</w:t>
      </w:r>
    </w:p>
    <w:p w14:paraId="355A49E3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一、特许出版制</w:t>
      </w:r>
    </w:p>
    <w:p w14:paraId="63D16207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二、新闻检查制</w:t>
      </w:r>
    </w:p>
    <w:p w14:paraId="72AA9B34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三、经济手段</w:t>
      </w:r>
    </w:p>
    <w:p w14:paraId="161112FA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四、法律制裁</w:t>
      </w:r>
    </w:p>
    <w:p w14:paraId="2811C8AE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第三章 争取出版自由的斗争</w:t>
      </w:r>
    </w:p>
    <w:p w14:paraId="4D4C761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革命时期的报刊论战</w:t>
      </w:r>
    </w:p>
    <w:p w14:paraId="095BBACF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一、英国革命时期的报刊论战</w:t>
      </w:r>
    </w:p>
    <w:p w14:paraId="1F1A583D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二、美国独立战争时期爱国派与保皇派的报刊论战</w:t>
      </w:r>
    </w:p>
    <w:p w14:paraId="50B7E91C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三、法国大革命时期的报刊</w:t>
      </w:r>
    </w:p>
    <w:p w14:paraId="3A76C5EB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四、德国民主革命中的报刊</w:t>
      </w:r>
    </w:p>
    <w:p w14:paraId="79938DAD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自由新闻传统的确立</w:t>
      </w:r>
    </w:p>
    <w:p w14:paraId="2CAF26BA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一、英国印花税的取消及国会报道的历程</w:t>
      </w:r>
    </w:p>
    <w:p w14:paraId="566D713B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二、杰斐逊与美国的新闻自由</w:t>
      </w:r>
    </w:p>
    <w:p w14:paraId="3F9DBF19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三、法国出版自由传统的确立</w:t>
      </w:r>
    </w:p>
    <w:p w14:paraId="21B8F3AE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第四章 大众化报刊的兴起</w:t>
      </w:r>
    </w:p>
    <w:p w14:paraId="4F692CA2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大众化报刊产生的历史条件</w:t>
      </w:r>
    </w:p>
    <w:p w14:paraId="10E21533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大众化报刊的出现和发展</w:t>
      </w:r>
    </w:p>
    <w:p w14:paraId="4C5410E8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一、美国的大众化报刊</w:t>
      </w:r>
    </w:p>
    <w:p w14:paraId="501963C8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二、法国的大众化报刊</w:t>
      </w:r>
    </w:p>
    <w:p w14:paraId="7915BEC7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三、英国的大众化报纸</w:t>
      </w:r>
    </w:p>
    <w:p w14:paraId="5244D14D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四、日本的“小报”</w:t>
      </w:r>
    </w:p>
    <w:p w14:paraId="351E5E4D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五、大众化报纸的特点</w:t>
      </w:r>
    </w:p>
    <w:p w14:paraId="691475F4">
      <w:pPr>
        <w:spacing w:after="156" w:afterLines="50"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独立报业的崛起</w:t>
      </w:r>
    </w:p>
    <w:p w14:paraId="50FE0481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一、《泰晤士报》的报道传统</w:t>
      </w:r>
    </w:p>
    <w:p w14:paraId="3BFFB429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二、《纽约时报》的成长</w:t>
      </w:r>
    </w:p>
    <w:p w14:paraId="5BAF66EE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第五章 通讯事业的发展</w:t>
      </w:r>
    </w:p>
    <w:p w14:paraId="730C90B9">
      <w:pPr>
        <w:spacing w:after="156" w:afterLines="50"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通讯社的产生</w:t>
      </w:r>
    </w:p>
    <w:p w14:paraId="4419085C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一、通讯社的性质</w:t>
      </w:r>
    </w:p>
    <w:p w14:paraId="0F6294B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二、通讯社的类型</w:t>
      </w:r>
    </w:p>
    <w:p w14:paraId="53EF8AB7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三、通讯社产生的历史条件</w:t>
      </w:r>
    </w:p>
    <w:p w14:paraId="27A979B4">
      <w:pPr>
        <w:spacing w:after="156" w:afterLines="50"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四大通讯社的起源</w:t>
      </w:r>
    </w:p>
    <w:p w14:paraId="2BAEC57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一、哈瓦斯社</w:t>
      </w:r>
    </w:p>
    <w:p w14:paraId="6AD9F5E3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二、路透社</w:t>
      </w:r>
    </w:p>
    <w:p w14:paraId="46BB043E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三、沃尔夫社</w:t>
      </w:r>
    </w:p>
    <w:p w14:paraId="0F9EA541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四、美联社</w:t>
      </w:r>
    </w:p>
    <w:p w14:paraId="54366336">
      <w:pPr>
        <w:spacing w:after="156" w:afterLines="50"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“联环同盟”的签订及其解体</w:t>
      </w:r>
    </w:p>
    <w:p w14:paraId="4588FC16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一、“三社四边协定”的签订</w:t>
      </w:r>
    </w:p>
    <w:p w14:paraId="333BC04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 “三社四边协定”的解体</w:t>
      </w:r>
    </w:p>
    <w:p w14:paraId="164CD118">
      <w:pPr>
        <w:spacing w:after="156" w:afterLines="50"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第四节 当今世界的主要通讯社</w:t>
      </w:r>
    </w:p>
    <w:p w14:paraId="1BFE4303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一、美联社</w:t>
      </w:r>
    </w:p>
    <w:p w14:paraId="045D93E6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二、路透社</w:t>
      </w:r>
    </w:p>
    <w:p w14:paraId="14FF8ED0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三、法新社</w:t>
      </w:r>
    </w:p>
    <w:p w14:paraId="2B167424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四、合众社</w:t>
      </w:r>
    </w:p>
    <w:p w14:paraId="177253DC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五、埃菲社</w:t>
      </w:r>
    </w:p>
    <w:p w14:paraId="1807DD0A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第六章 无产阶级新闻事业的兴起与发展</w:t>
      </w:r>
    </w:p>
    <w:p w14:paraId="00B7925E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早期工人报刊</w:t>
      </w:r>
    </w:p>
    <w:p w14:paraId="1D76C970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一、英国早期工人报刊</w:t>
      </w:r>
    </w:p>
    <w:p w14:paraId="711A8462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二、法国早期工人报刊</w:t>
      </w:r>
    </w:p>
    <w:p w14:paraId="21559FDF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三、美国早期工人报刊</w:t>
      </w:r>
    </w:p>
    <w:p w14:paraId="6CE2FE68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马克思、恩格斯的报业生涯与报刊思想</w:t>
      </w:r>
    </w:p>
    <w:p w14:paraId="5B46D829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一、马克思、恩格斯的报刊思想</w:t>
      </w:r>
    </w:p>
    <w:p w14:paraId="47DF8AD0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 《新莱茵报》</w:t>
      </w:r>
    </w:p>
    <w:p w14:paraId="65DD394F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列宁与俄国工人报刊</w:t>
      </w:r>
    </w:p>
    <w:p w14:paraId="72EC6D2E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一、俄国工人报刊的起源与发展</w:t>
      </w:r>
    </w:p>
    <w:p w14:paraId="7325639C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二、列宁的无产阶级党报理论</w:t>
      </w:r>
    </w:p>
    <w:p w14:paraId="7C6B5912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第七章 黄色新闻</w:t>
      </w:r>
    </w:p>
    <w:p w14:paraId="3D44FC0E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黄色新闻的由来</w:t>
      </w:r>
    </w:p>
    <w:p w14:paraId="1A8669F3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一、黄色新闻的历史渊源</w:t>
      </w:r>
    </w:p>
    <w:p w14:paraId="319B3FF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二、黄色新闻的特征</w:t>
      </w:r>
    </w:p>
    <w:p w14:paraId="2BF25C92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三、黄色新闻的社会基础</w:t>
      </w:r>
    </w:p>
    <w:p w14:paraId="0BD6257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美国的黄色报纸</w:t>
      </w:r>
    </w:p>
    <w:p w14:paraId="3167B9DE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一、普利策的《世界报》</w:t>
      </w:r>
    </w:p>
    <w:p w14:paraId="7352549C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二、赫斯特的《新闻报》</w:t>
      </w:r>
    </w:p>
    <w:p w14:paraId="3884D225">
      <w:pPr>
        <w:spacing w:after="156" w:afterLines="50"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其他地区的黄色报纸</w:t>
      </w:r>
    </w:p>
    <w:p w14:paraId="5A7E9774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一、欧洲的黄色报纸</w:t>
      </w:r>
    </w:p>
    <w:p w14:paraId="458517F4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二、亚洲的黄色报纸</w:t>
      </w:r>
    </w:p>
    <w:p w14:paraId="1DF4CB2D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三、对黄色报纸的评价</w:t>
      </w:r>
    </w:p>
    <w:p w14:paraId="53234787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第八章 苏联的社会主义新闻体制</w:t>
      </w:r>
    </w:p>
    <w:p w14:paraId="0B7BD924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十月革命时期的报业</w:t>
      </w:r>
    </w:p>
    <w:p w14:paraId="2945FE6A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一、十月革命与无产阶级报刊</w:t>
      </w:r>
    </w:p>
    <w:p w14:paraId="7D3DF528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二、布尔什维克报刊</w:t>
      </w:r>
    </w:p>
    <w:p w14:paraId="4CF2F8C4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苏联社会主义新闻事业的发展</w:t>
      </w:r>
    </w:p>
    <w:p w14:paraId="203E4D26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一、广播事业的萌芽</w:t>
      </w:r>
    </w:p>
    <w:p w14:paraId="11226B65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二、统一报网的形成</w:t>
      </w:r>
    </w:p>
    <w:p w14:paraId="707ECB32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三、通讯事业的建立</w:t>
      </w:r>
    </w:p>
    <w:p w14:paraId="4B461E4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苏联的新闻体制</w:t>
      </w:r>
    </w:p>
    <w:p w14:paraId="5C04267D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一、新闻体制的政策基础</w:t>
      </w:r>
    </w:p>
    <w:p w14:paraId="2645790E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二、新闻体制的特点</w:t>
      </w:r>
    </w:p>
    <w:p w14:paraId="5241DA4A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三、新闻体制的功能</w:t>
      </w:r>
    </w:p>
    <w:p w14:paraId="4360184F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四、苏联新闻传播体制的特点</w:t>
      </w:r>
    </w:p>
    <w:p w14:paraId="589156DB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第九章 广播与电视媒介</w:t>
      </w:r>
    </w:p>
    <w:p w14:paraId="5ABDE653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广播及电视的发明与发展</w:t>
      </w:r>
    </w:p>
    <w:p w14:paraId="4239E507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一、初期的广播事业及发展</w:t>
      </w:r>
    </w:p>
    <w:p w14:paraId="42142671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二、早期的电视事业及发展</w:t>
      </w:r>
    </w:p>
    <w:p w14:paraId="1A13A248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广播电视事业的大发展</w:t>
      </w:r>
    </w:p>
    <w:p w14:paraId="7E4566D7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一、美国广播及电视事业的大发展</w:t>
      </w:r>
    </w:p>
    <w:p w14:paraId="4787394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二、法国、德国广播、电视事业的大发展</w:t>
      </w:r>
    </w:p>
    <w:p w14:paraId="29ACECF3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三、英国、日本的广播、电视事业</w:t>
      </w:r>
    </w:p>
    <w:p w14:paraId="6A0AFAC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四、四种电视事业体制</w:t>
      </w:r>
    </w:p>
    <w:p w14:paraId="424439C1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主要国家的对外广播事业</w:t>
      </w:r>
    </w:p>
    <w:p w14:paraId="4E686C31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一、对外广播的历史溯源</w:t>
      </w:r>
    </w:p>
    <w:p w14:paraId="170B6DC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二、BBC的对外广播</w:t>
      </w:r>
    </w:p>
    <w:p w14:paraId="2C7FBDFE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三、美国之音</w:t>
      </w:r>
    </w:p>
    <w:p w14:paraId="3BA88A6C">
      <w:pPr>
        <w:spacing w:after="156" w:afterLines="50" w:line="360" w:lineRule="auto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第十章 信息社会的到来：媒介发展与传播霸权</w:t>
      </w:r>
    </w:p>
    <w:p w14:paraId="4BD3203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第一节 信息社会与经济全球化</w:t>
      </w:r>
    </w:p>
    <w:p w14:paraId="7D877C53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一、信息社会的提出及发展过程</w:t>
      </w:r>
    </w:p>
    <w:p w14:paraId="51B96BA5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二、全球化概念的提出及发展</w:t>
      </w:r>
    </w:p>
    <w:p w14:paraId="51637D92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 网络新媒介与媒介融合</w:t>
      </w:r>
    </w:p>
    <w:p w14:paraId="70D521B4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一、网络新媒体的出现及发展</w:t>
      </w:r>
    </w:p>
    <w:p w14:paraId="3B7AE429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二、网络媒介的影响</w:t>
      </w:r>
    </w:p>
    <w:p w14:paraId="748FD6C7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三、媒介融合</w:t>
      </w:r>
    </w:p>
    <w:p w14:paraId="4D2F80FC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第三节 传播国际化与传播全球化</w:t>
      </w:r>
    </w:p>
    <w:p w14:paraId="32742495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一、传播的社会分类</w:t>
      </w:r>
    </w:p>
    <w:p w14:paraId="2CAC2439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二、全球传播的定义及提出</w:t>
      </w:r>
    </w:p>
    <w:p w14:paraId="62F66C1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第四节 世界传播的不平衡状态及文化霸权</w:t>
      </w:r>
    </w:p>
    <w:p w14:paraId="229E3A00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一、世界新闻传播的不平衡状态</w:t>
      </w:r>
    </w:p>
    <w:p w14:paraId="2B23E4F2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二、发达国家与发展中国家的主要分歧</w:t>
      </w:r>
    </w:p>
    <w:p w14:paraId="1B12F4AE">
      <w:pPr>
        <w:spacing w:after="156" w:afterLines="50" w:line="360" w:lineRule="auto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三、传播差异导致文化霸权</w:t>
      </w:r>
    </w:p>
    <w:p w14:paraId="414165BE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第五节 建立世界传播新秩序</w:t>
      </w:r>
    </w:p>
    <w:p w14:paraId="04E8FC26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一、初步成果</w:t>
      </w:r>
    </w:p>
    <w:p w14:paraId="791DF446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二、区域性合作组织的出现与发展</w:t>
      </w:r>
    </w:p>
    <w:p w14:paraId="0D3123A9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三、建立世界新闻传播新秩序斗争的艰巨性与复杂性</w:t>
      </w:r>
    </w:p>
    <w:p w14:paraId="3131B22F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四、参考书目：</w:t>
      </w:r>
    </w:p>
    <w:p w14:paraId="5A8D79DB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1.郑超然、程曼丽、王泰玄主编：《外国新闻传播史》，中国人民大学出版社，2000年。</w:t>
      </w:r>
    </w:p>
    <w:p w14:paraId="0088BD06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2.方汉奇主编：《中国新闻传播史》，中国人民大学出版社，2014年。</w:t>
      </w:r>
    </w:p>
    <w:p w14:paraId="18C84954">
      <w:pPr>
        <w:spacing w:after="156" w:afterLines="50"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3.李良荣：《西方新闻事业概论》，复旦大学出版社，200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年。</w:t>
      </w:r>
    </w:p>
    <w:p w14:paraId="56B1CD31"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五、考试题型</w:t>
      </w:r>
      <w:bookmarkStart w:id="0" w:name="_GoBack"/>
      <w:bookmarkEnd w:id="0"/>
    </w:p>
    <w:p w14:paraId="7E19C68C">
      <w:pPr>
        <w:spacing w:line="360" w:lineRule="auto"/>
        <w:ind w:firstLine="420" w:firstLineChars="200"/>
      </w:pPr>
      <w:r>
        <w:rPr>
          <w:rFonts w:hint="eastAsia" w:cs="宋体"/>
        </w:rPr>
        <w:t>坚持理论联系实际的原则，采用名词解释、简答题、论述题、材料分析题四种题型。</w:t>
      </w:r>
    </w:p>
    <w:p w14:paraId="44C63FFA"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六、考试方式</w:t>
      </w:r>
    </w:p>
    <w:p w14:paraId="04912F64">
      <w:pPr>
        <w:spacing w:line="360" w:lineRule="auto"/>
        <w:ind w:firstLine="420" w:firstLineChars="200"/>
      </w:pPr>
      <w:r>
        <w:rPr>
          <w:rFonts w:hint="eastAsia" w:cs="宋体"/>
        </w:rPr>
        <w:t>考试形式：闭卷、笔试</w:t>
      </w:r>
    </w:p>
    <w:p w14:paraId="50D3D370">
      <w:pPr>
        <w:spacing w:line="360" w:lineRule="auto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4EC2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C16DB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C16DB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YWJmNjJmMWYwZDQ0YmVmNGUxNDM1ZDU2NzY1MzMifQ=="/>
  </w:docVars>
  <w:rsids>
    <w:rsidRoot w:val="002A4321"/>
    <w:rsid w:val="00080654"/>
    <w:rsid w:val="0009694E"/>
    <w:rsid w:val="000D2DEE"/>
    <w:rsid w:val="00106CB0"/>
    <w:rsid w:val="00107F76"/>
    <w:rsid w:val="0014158B"/>
    <w:rsid w:val="00160786"/>
    <w:rsid w:val="001B33A5"/>
    <w:rsid w:val="00232F9F"/>
    <w:rsid w:val="00284446"/>
    <w:rsid w:val="002A4321"/>
    <w:rsid w:val="002C576B"/>
    <w:rsid w:val="00351A7A"/>
    <w:rsid w:val="003B0DD3"/>
    <w:rsid w:val="003C37BF"/>
    <w:rsid w:val="004908C8"/>
    <w:rsid w:val="004C1A83"/>
    <w:rsid w:val="0053207D"/>
    <w:rsid w:val="005C6088"/>
    <w:rsid w:val="00680515"/>
    <w:rsid w:val="00754206"/>
    <w:rsid w:val="00783218"/>
    <w:rsid w:val="007C6E81"/>
    <w:rsid w:val="007D096C"/>
    <w:rsid w:val="00820783"/>
    <w:rsid w:val="00823661"/>
    <w:rsid w:val="008721F2"/>
    <w:rsid w:val="00894732"/>
    <w:rsid w:val="009223B4"/>
    <w:rsid w:val="00927FCD"/>
    <w:rsid w:val="009D6BF1"/>
    <w:rsid w:val="009E0DB6"/>
    <w:rsid w:val="00AA5FFF"/>
    <w:rsid w:val="00AF7E4A"/>
    <w:rsid w:val="00B06DBE"/>
    <w:rsid w:val="00B11EF0"/>
    <w:rsid w:val="00BF07B2"/>
    <w:rsid w:val="00BF75A3"/>
    <w:rsid w:val="00C07799"/>
    <w:rsid w:val="00D063A3"/>
    <w:rsid w:val="00D4364C"/>
    <w:rsid w:val="00D53E37"/>
    <w:rsid w:val="00D9430A"/>
    <w:rsid w:val="00EE45C2"/>
    <w:rsid w:val="03740C81"/>
    <w:rsid w:val="0522204A"/>
    <w:rsid w:val="0581181B"/>
    <w:rsid w:val="05D61291"/>
    <w:rsid w:val="098B7F3F"/>
    <w:rsid w:val="0D355085"/>
    <w:rsid w:val="1531661B"/>
    <w:rsid w:val="18FA5D5C"/>
    <w:rsid w:val="19943A7B"/>
    <w:rsid w:val="1E206592"/>
    <w:rsid w:val="236C227C"/>
    <w:rsid w:val="26181A68"/>
    <w:rsid w:val="278A797C"/>
    <w:rsid w:val="27AE1971"/>
    <w:rsid w:val="2D7C291B"/>
    <w:rsid w:val="36FC2617"/>
    <w:rsid w:val="3B8E3EB4"/>
    <w:rsid w:val="3DEB7CC0"/>
    <w:rsid w:val="4CF76A11"/>
    <w:rsid w:val="57C63550"/>
    <w:rsid w:val="57E93B46"/>
    <w:rsid w:val="5A3B6749"/>
    <w:rsid w:val="5B9D5C2E"/>
    <w:rsid w:val="5F2E1B0F"/>
    <w:rsid w:val="631E1940"/>
    <w:rsid w:val="682B3F8B"/>
    <w:rsid w:val="781C2DC3"/>
    <w:rsid w:val="7E9D64DA"/>
    <w:rsid w:val="7F85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7"/>
    <w:semiHidden/>
    <w:qFormat/>
    <w:uiPriority w:val="99"/>
    <w:rPr>
      <w:rFonts w:ascii="宋体" w:cs="宋体"/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7">
    <w:name w:val="文档结构图 字符"/>
    <w:basedOn w:val="6"/>
    <w:link w:val="2"/>
    <w:semiHidden/>
    <w:qFormat/>
    <w:locked/>
    <w:uiPriority w:val="99"/>
    <w:rPr>
      <w:rFonts w:ascii="宋体" w:hAnsi="Times New Roman" w:eastAsia="宋体" w:cs="宋体"/>
      <w:sz w:val="18"/>
      <w:szCs w:val="18"/>
    </w:rPr>
  </w:style>
  <w:style w:type="character" w:customStyle="1" w:styleId="8">
    <w:name w:val="页脚 字符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1905</Words>
  <Characters>1926</Characters>
  <Lines>83</Lines>
  <Paragraphs>154</Paragraphs>
  <TotalTime>13</TotalTime>
  <ScaleCrop>false</ScaleCrop>
  <LinksUpToDate>false</LinksUpToDate>
  <CharactersWithSpaces>2019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2016-08-26T04:42:00Z</dcterms:created>
  <dc:creator>lenovo</dc:creator>
  <cp:lastModifiedBy>WPS_1508978330</cp:lastModifiedBy>
  <dcterms:modified xsi:type="dcterms:W3CDTF">2025-08-27T01:12:35Z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82A7BF0A6C56447588DFBD66D22FECA4_12</vt:lpwstr>
  </property>
  <property fmtid="{D5CDD505-2E9C-101B-9397-08002B2CF9AE}" pid="4" name="KSOTemplateDocerSaveRecord">
    <vt:lpwstr>eyJoZGlkIjoiNDk3M2FiNTNhOTI2OTg3ZWNjNDc0NzI5YmEwZGY1NDkiLCJ1c2VySWQiOiIzMTY4NjA2OTYifQ==</vt:lpwstr>
  </property>
</Properties>
</file>